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2726F" w14:textId="77777777" w:rsidR="00712BCE" w:rsidRPr="00712BCE" w:rsidRDefault="00712BCE" w:rsidP="00712BCE">
      <w:pPr>
        <w:rPr>
          <w:rFonts w:ascii="Arial Narrow" w:hAnsi="Arial Narrow" w:cs="Arial"/>
          <w:bCs/>
        </w:rPr>
      </w:pPr>
    </w:p>
    <w:p w14:paraId="504D13F2" w14:textId="5AB6CCA1" w:rsidR="00712BCE" w:rsidRPr="00712BCE" w:rsidRDefault="00712BCE" w:rsidP="00712BCE">
      <w:pPr>
        <w:jc w:val="center"/>
        <w:rPr>
          <w:rFonts w:ascii="Arial Narrow" w:hAnsi="Arial Narrow" w:cs="Arial"/>
          <w:b/>
          <w:u w:val="single"/>
        </w:rPr>
      </w:pPr>
      <w:r>
        <w:rPr>
          <w:rFonts w:ascii="Arial Narrow" w:hAnsi="Arial Narrow" w:cs="Arial"/>
          <w:b/>
        </w:rPr>
        <w:t>Wyjaśnienie</w:t>
      </w:r>
      <w:r w:rsidRPr="00712BCE">
        <w:rPr>
          <w:rFonts w:ascii="Arial Narrow" w:hAnsi="Arial Narrow" w:cs="Arial"/>
          <w:b/>
        </w:rPr>
        <w:t xml:space="preserve"> </w:t>
      </w:r>
      <w:r w:rsidR="00590BFA">
        <w:rPr>
          <w:rFonts w:ascii="Arial Narrow" w:hAnsi="Arial Narrow" w:cs="Arial"/>
          <w:b/>
        </w:rPr>
        <w:t>dotyczące rozbiórki konstrukcji dachu i pokrycia</w:t>
      </w:r>
    </w:p>
    <w:p w14:paraId="3802FC10" w14:textId="77777777" w:rsidR="00712BCE" w:rsidRPr="00712BCE" w:rsidRDefault="00712BCE" w:rsidP="00712BCE">
      <w:pPr>
        <w:jc w:val="both"/>
        <w:rPr>
          <w:rFonts w:ascii="Arial Narrow" w:hAnsi="Arial Narrow" w:cs="Arial"/>
        </w:rPr>
      </w:pPr>
    </w:p>
    <w:p w14:paraId="0C734E75" w14:textId="51F1FD87" w:rsidR="00056AE7" w:rsidRDefault="00712BCE" w:rsidP="00712BCE">
      <w:pPr>
        <w:spacing w:line="276" w:lineRule="auto"/>
        <w:jc w:val="both"/>
        <w:rPr>
          <w:rFonts w:ascii="Arial Narrow" w:hAnsi="Arial Narrow"/>
          <w:lang w:eastAsia="en-US"/>
        </w:rPr>
      </w:pPr>
      <w:r w:rsidRPr="00712BCE">
        <w:rPr>
          <w:rFonts w:ascii="Arial Narrow" w:hAnsi="Arial Narrow"/>
          <w:lang w:eastAsia="en-US"/>
        </w:rPr>
        <w:t xml:space="preserve">Jednostki miary determinuje pozycja kosztorysowa KNR 4-01, czy KNR-4-04 dla robot rozbiórkowych </w:t>
      </w:r>
      <w:r w:rsidR="00590BFA">
        <w:rPr>
          <w:rFonts w:ascii="Arial Narrow" w:hAnsi="Arial Narrow"/>
          <w:lang w:eastAsia="en-US"/>
        </w:rPr>
        <w:br/>
      </w:r>
      <w:r w:rsidRPr="00712BCE">
        <w:rPr>
          <w:rFonts w:ascii="Arial Narrow" w:hAnsi="Arial Narrow"/>
          <w:lang w:eastAsia="en-US"/>
        </w:rPr>
        <w:t xml:space="preserve">tj. m2 połaci dachowej </w:t>
      </w:r>
      <w:r w:rsidRPr="00712BCE">
        <w:rPr>
          <w:rFonts w:ascii="Arial Narrow" w:hAnsi="Arial Narrow"/>
          <w:u w:val="single"/>
          <w:lang w:eastAsia="en-US"/>
        </w:rPr>
        <w:t>w rozwinięciu</w:t>
      </w:r>
      <w:r w:rsidRPr="00712BCE">
        <w:rPr>
          <w:rFonts w:ascii="Arial Narrow" w:hAnsi="Arial Narrow"/>
          <w:lang w:eastAsia="en-US"/>
        </w:rPr>
        <w:t>, czy mb krokwi 7(8)</w:t>
      </w:r>
      <w:r w:rsidR="00056AE7">
        <w:rPr>
          <w:rFonts w:ascii="Arial Narrow" w:hAnsi="Arial Narrow"/>
          <w:lang w:eastAsia="en-US"/>
        </w:rPr>
        <w:t xml:space="preserve"> </w:t>
      </w:r>
      <w:r w:rsidRPr="00712BCE">
        <w:rPr>
          <w:rFonts w:ascii="Arial Narrow" w:hAnsi="Arial Narrow"/>
          <w:lang w:eastAsia="en-US"/>
        </w:rPr>
        <w:t>cm</w:t>
      </w:r>
      <w:r w:rsidR="00A27527">
        <w:rPr>
          <w:rFonts w:ascii="Arial Narrow" w:hAnsi="Arial Narrow"/>
          <w:lang w:eastAsia="en-US"/>
        </w:rPr>
        <w:t xml:space="preserve"> </w:t>
      </w:r>
      <w:r w:rsidRPr="00712BCE">
        <w:rPr>
          <w:rFonts w:ascii="Arial Narrow" w:hAnsi="Arial Narrow"/>
          <w:lang w:eastAsia="en-US"/>
        </w:rPr>
        <w:t>x</w:t>
      </w:r>
      <w:r w:rsidR="00A27527">
        <w:rPr>
          <w:rFonts w:ascii="Arial Narrow" w:hAnsi="Arial Narrow"/>
          <w:lang w:eastAsia="en-US"/>
        </w:rPr>
        <w:t xml:space="preserve"> </w:t>
      </w:r>
      <w:r w:rsidRPr="00712BCE">
        <w:rPr>
          <w:rFonts w:ascii="Arial Narrow" w:hAnsi="Arial Narrow"/>
          <w:lang w:eastAsia="en-US"/>
        </w:rPr>
        <w:t>14</w:t>
      </w:r>
      <w:r w:rsidR="00056AE7">
        <w:rPr>
          <w:rFonts w:ascii="Arial Narrow" w:hAnsi="Arial Narrow"/>
          <w:lang w:eastAsia="en-US"/>
        </w:rPr>
        <w:t xml:space="preserve"> </w:t>
      </w:r>
      <w:r w:rsidRPr="00712BCE">
        <w:rPr>
          <w:rFonts w:ascii="Arial Narrow" w:hAnsi="Arial Narrow"/>
          <w:lang w:eastAsia="en-US"/>
        </w:rPr>
        <w:t>cm</w:t>
      </w:r>
      <w:r w:rsidR="00A27527">
        <w:rPr>
          <w:rFonts w:ascii="Arial Narrow" w:hAnsi="Arial Narrow"/>
          <w:lang w:eastAsia="en-US"/>
        </w:rPr>
        <w:t>.</w:t>
      </w:r>
      <w:r w:rsidRPr="00712BCE">
        <w:rPr>
          <w:rFonts w:ascii="Arial Narrow" w:hAnsi="Arial Narrow"/>
          <w:lang w:eastAsia="en-US"/>
        </w:rPr>
        <w:t xml:space="preserve"> Na rysunkach i w opisie podane </w:t>
      </w:r>
      <w:r w:rsidR="00590BFA">
        <w:rPr>
          <w:rFonts w:ascii="Arial Narrow" w:hAnsi="Arial Narrow"/>
          <w:lang w:eastAsia="en-US"/>
        </w:rPr>
        <w:br/>
      </w:r>
      <w:r w:rsidRPr="00712BCE">
        <w:rPr>
          <w:rFonts w:ascii="Arial Narrow" w:hAnsi="Arial Narrow"/>
          <w:lang w:eastAsia="en-US"/>
        </w:rPr>
        <w:t>są przekroje, ilości pól powtarzalnych, kąt dachu.</w:t>
      </w:r>
    </w:p>
    <w:p w14:paraId="69F96028" w14:textId="20302192" w:rsidR="00712BCE" w:rsidRPr="00712BCE" w:rsidRDefault="00712BCE" w:rsidP="00712BCE">
      <w:pPr>
        <w:spacing w:line="276" w:lineRule="auto"/>
        <w:jc w:val="both"/>
        <w:rPr>
          <w:rFonts w:ascii="Arial Narrow" w:hAnsi="Arial Narrow"/>
          <w:lang w:eastAsia="en-US"/>
        </w:rPr>
      </w:pPr>
      <w:r w:rsidRPr="00712BCE">
        <w:rPr>
          <w:rFonts w:ascii="Arial Narrow" w:hAnsi="Arial Narrow"/>
          <w:lang w:eastAsia="en-US"/>
        </w:rPr>
        <w:t xml:space="preserve">Przebudowa połaci jednego </w:t>
      </w:r>
      <w:r w:rsidRPr="00497137">
        <w:rPr>
          <w:rFonts w:ascii="Arial Narrow" w:hAnsi="Arial Narrow"/>
          <w:i/>
          <w:iCs/>
          <w:lang w:eastAsia="en-US"/>
        </w:rPr>
        <w:t>„pola”</w:t>
      </w:r>
      <w:r w:rsidRPr="00712BCE">
        <w:rPr>
          <w:rFonts w:ascii="Arial Narrow" w:hAnsi="Arial Narrow"/>
          <w:lang w:eastAsia="en-US"/>
        </w:rPr>
        <w:t xml:space="preserve"> 4m</w:t>
      </w:r>
      <w:r w:rsidR="00056AE7">
        <w:rPr>
          <w:rFonts w:ascii="Arial Narrow" w:hAnsi="Arial Narrow"/>
          <w:lang w:eastAsia="en-US"/>
        </w:rPr>
        <w:t xml:space="preserve"> </w:t>
      </w:r>
      <w:r w:rsidRPr="00712BCE">
        <w:rPr>
          <w:rFonts w:ascii="Arial Narrow" w:hAnsi="Arial Narrow"/>
          <w:lang w:eastAsia="en-US"/>
        </w:rPr>
        <w:t>x</w:t>
      </w:r>
      <w:r w:rsidR="00056AE7">
        <w:rPr>
          <w:rFonts w:ascii="Arial Narrow" w:hAnsi="Arial Narrow"/>
          <w:lang w:eastAsia="en-US"/>
        </w:rPr>
        <w:t xml:space="preserve"> </w:t>
      </w:r>
      <w:r w:rsidRPr="00712BCE">
        <w:rPr>
          <w:rFonts w:ascii="Arial Narrow" w:hAnsi="Arial Narrow"/>
          <w:lang w:eastAsia="en-US"/>
        </w:rPr>
        <w:t>4m</w:t>
      </w:r>
      <w:r w:rsidR="00A27527">
        <w:rPr>
          <w:rFonts w:ascii="Arial Narrow" w:hAnsi="Arial Narrow"/>
          <w:lang w:eastAsia="en-US"/>
        </w:rPr>
        <w:t>-</w:t>
      </w:r>
      <w:r w:rsidRPr="00712BCE">
        <w:rPr>
          <w:rFonts w:ascii="Arial Narrow" w:hAnsi="Arial Narrow"/>
          <w:lang w:eastAsia="en-US"/>
        </w:rPr>
        <w:t xml:space="preserve"> przewidywane mb wskazane w przedmiarze przekrój w</w:t>
      </w:r>
      <w:r w:rsidR="00533986">
        <w:rPr>
          <w:rFonts w:ascii="Arial Narrow" w:hAnsi="Arial Narrow"/>
          <w:lang w:eastAsia="en-US"/>
        </w:rPr>
        <w:t>edług zamieszczonych rysunków</w:t>
      </w:r>
      <w:r w:rsidRPr="00712BCE">
        <w:rPr>
          <w:rFonts w:ascii="Arial Narrow" w:hAnsi="Arial Narrow"/>
          <w:lang w:eastAsia="en-US"/>
        </w:rPr>
        <w:t>.</w:t>
      </w:r>
    </w:p>
    <w:p w14:paraId="331C47B8" w14:textId="71849CC0" w:rsidR="00712BCE" w:rsidRPr="00533986" w:rsidRDefault="00533986" w:rsidP="00712BCE">
      <w:pPr>
        <w:spacing w:line="276" w:lineRule="auto"/>
        <w:jc w:val="both"/>
        <w:rPr>
          <w:rFonts w:ascii="Arial Narrow" w:hAnsi="Arial Narrow"/>
        </w:rPr>
      </w:pPr>
      <w:r w:rsidRPr="00533986">
        <w:rPr>
          <w:rFonts w:ascii="Arial Narrow" w:hAnsi="Arial Narrow"/>
          <w:lang w:eastAsia="en-US"/>
        </w:rPr>
        <w:t>Zamawiający przedstawia k</w:t>
      </w:r>
      <w:r w:rsidR="00712BCE" w:rsidRPr="00533986">
        <w:rPr>
          <w:rFonts w:ascii="Arial Narrow" w:hAnsi="Arial Narrow"/>
          <w:lang w:eastAsia="en-US"/>
        </w:rPr>
        <w:t>alkulacj</w:t>
      </w:r>
      <w:r>
        <w:rPr>
          <w:rFonts w:ascii="Arial Narrow" w:hAnsi="Arial Narrow"/>
          <w:lang w:eastAsia="en-US"/>
        </w:rPr>
        <w:t>ę</w:t>
      </w:r>
      <w:r w:rsidR="00712BCE" w:rsidRPr="00533986">
        <w:rPr>
          <w:rFonts w:ascii="Arial Narrow" w:hAnsi="Arial Narrow"/>
          <w:lang w:eastAsia="en-US"/>
        </w:rPr>
        <w:t xml:space="preserve"> własn</w:t>
      </w:r>
      <w:r>
        <w:rPr>
          <w:rFonts w:ascii="Arial Narrow" w:hAnsi="Arial Narrow"/>
          <w:lang w:eastAsia="en-US"/>
        </w:rPr>
        <w:t>ą</w:t>
      </w:r>
      <w:r w:rsidR="00056AE7" w:rsidRPr="00533986">
        <w:rPr>
          <w:rFonts w:ascii="Arial Narrow" w:hAnsi="Arial Narrow"/>
          <w:lang w:eastAsia="en-US"/>
        </w:rPr>
        <w:t>-</w:t>
      </w:r>
      <w:r w:rsidR="00712BCE" w:rsidRPr="00533986">
        <w:rPr>
          <w:rFonts w:ascii="Arial Narrow" w:hAnsi="Arial Narrow"/>
          <w:lang w:eastAsia="en-US"/>
        </w:rPr>
        <w:t xml:space="preserve"> wielkość szacunkowa drewna do rozbiórki- wielkość może się różnić od rzeczywistego</w:t>
      </w:r>
      <w:r>
        <w:rPr>
          <w:rFonts w:ascii="Arial Narrow" w:hAnsi="Arial Narrow"/>
          <w:lang w:eastAsia="en-US"/>
        </w:rPr>
        <w:t>:</w:t>
      </w:r>
    </w:p>
    <w:p w14:paraId="5EF83BA7" w14:textId="20387B8C" w:rsidR="00712BCE" w:rsidRPr="00712BCE" w:rsidRDefault="00712BCE" w:rsidP="00712BCE">
      <w:pPr>
        <w:spacing w:line="276" w:lineRule="auto"/>
        <w:jc w:val="both"/>
        <w:rPr>
          <w:rFonts w:ascii="Arial Narrow" w:hAnsi="Arial Narrow"/>
        </w:rPr>
      </w:pPr>
      <w:r w:rsidRPr="00712BCE">
        <w:rPr>
          <w:rFonts w:ascii="Arial Narrow" w:hAnsi="Arial Narrow"/>
        </w:rPr>
        <w:t>Krokwie 0.04 m3 x 536= 21,44 m3</w:t>
      </w:r>
    </w:p>
    <w:p w14:paraId="74155F64" w14:textId="77777777" w:rsidR="00712BCE" w:rsidRPr="00712BCE" w:rsidRDefault="00712BCE" w:rsidP="00712BCE">
      <w:pPr>
        <w:spacing w:line="276" w:lineRule="auto"/>
        <w:jc w:val="both"/>
        <w:rPr>
          <w:rFonts w:ascii="Arial Narrow" w:hAnsi="Arial Narrow"/>
        </w:rPr>
      </w:pPr>
      <w:r w:rsidRPr="00712BCE">
        <w:rPr>
          <w:rFonts w:ascii="Arial Narrow" w:hAnsi="Arial Narrow"/>
        </w:rPr>
        <w:t>Wiązar poprzeczny 0,188m3 x 64 = 12,03 m3 (bez słupów)</w:t>
      </w:r>
    </w:p>
    <w:p w14:paraId="72F9647B" w14:textId="7802D87F" w:rsidR="00712BCE" w:rsidRPr="00712BCE" w:rsidRDefault="00712BCE" w:rsidP="00712BCE">
      <w:pPr>
        <w:spacing w:line="276" w:lineRule="auto"/>
        <w:jc w:val="both"/>
        <w:rPr>
          <w:rFonts w:ascii="Arial Narrow" w:hAnsi="Arial Narrow"/>
        </w:rPr>
      </w:pPr>
      <w:r w:rsidRPr="00712BCE">
        <w:rPr>
          <w:rFonts w:ascii="Arial Narrow" w:hAnsi="Arial Narrow"/>
        </w:rPr>
        <w:t>Wiązar podłużny 0,17m3 x 130 = 22,1</w:t>
      </w:r>
      <w:r w:rsidR="00533986">
        <w:rPr>
          <w:rFonts w:ascii="Arial Narrow" w:hAnsi="Arial Narrow"/>
        </w:rPr>
        <w:t xml:space="preserve"> </w:t>
      </w:r>
      <w:r w:rsidRPr="00712BCE">
        <w:rPr>
          <w:rFonts w:ascii="Arial Narrow" w:hAnsi="Arial Narrow"/>
        </w:rPr>
        <w:t>m3 (bez słupów)</w:t>
      </w:r>
    </w:p>
    <w:p w14:paraId="6490A4EA" w14:textId="202CF6C0" w:rsidR="00712BCE" w:rsidRPr="00712BCE" w:rsidRDefault="00712BCE" w:rsidP="00712BCE">
      <w:pPr>
        <w:spacing w:line="276" w:lineRule="auto"/>
        <w:jc w:val="both"/>
        <w:rPr>
          <w:rFonts w:ascii="Arial Narrow" w:hAnsi="Arial Narrow"/>
        </w:rPr>
      </w:pPr>
      <w:r w:rsidRPr="00712BCE">
        <w:rPr>
          <w:rFonts w:ascii="Arial Narrow" w:hAnsi="Arial Narrow"/>
        </w:rPr>
        <w:t>Stężenia pionowe 0,054 x 64 = 3,45</w:t>
      </w:r>
      <w:r w:rsidR="00533986">
        <w:rPr>
          <w:rFonts w:ascii="Arial Narrow" w:hAnsi="Arial Narrow"/>
        </w:rPr>
        <w:t xml:space="preserve"> </w:t>
      </w:r>
      <w:r w:rsidRPr="00712BCE">
        <w:rPr>
          <w:rFonts w:ascii="Arial Narrow" w:hAnsi="Arial Narrow"/>
        </w:rPr>
        <w:t>m3</w:t>
      </w:r>
    </w:p>
    <w:p w14:paraId="1C1383F2" w14:textId="0F3C87A8" w:rsidR="00712BCE" w:rsidRPr="00712BCE" w:rsidRDefault="00712BCE" w:rsidP="00712BCE">
      <w:pPr>
        <w:spacing w:line="276" w:lineRule="auto"/>
        <w:jc w:val="both"/>
        <w:rPr>
          <w:rFonts w:ascii="Arial Narrow" w:hAnsi="Arial Narrow"/>
        </w:rPr>
      </w:pPr>
      <w:r w:rsidRPr="00712BCE">
        <w:rPr>
          <w:rFonts w:ascii="Arial Narrow" w:hAnsi="Arial Narrow"/>
        </w:rPr>
        <w:t>Słupy 64 * 4 x 0,0288</w:t>
      </w:r>
      <w:r w:rsidR="00533986">
        <w:rPr>
          <w:rFonts w:ascii="Arial Narrow" w:hAnsi="Arial Narrow"/>
        </w:rPr>
        <w:t xml:space="preserve"> </w:t>
      </w:r>
      <w:r w:rsidRPr="00712BCE">
        <w:rPr>
          <w:rFonts w:ascii="Arial Narrow" w:hAnsi="Arial Narrow"/>
        </w:rPr>
        <w:t>m3 = 7,37</w:t>
      </w:r>
      <w:r w:rsidR="00533986">
        <w:rPr>
          <w:rFonts w:ascii="Arial Narrow" w:hAnsi="Arial Narrow"/>
        </w:rPr>
        <w:t xml:space="preserve"> </w:t>
      </w:r>
      <w:r w:rsidRPr="00712BCE">
        <w:rPr>
          <w:rFonts w:ascii="Arial Narrow" w:hAnsi="Arial Narrow"/>
        </w:rPr>
        <w:t>m3</w:t>
      </w:r>
    </w:p>
    <w:p w14:paraId="33B993B6" w14:textId="650F23C8" w:rsidR="00712BCE" w:rsidRPr="00712BCE" w:rsidRDefault="00712BCE" w:rsidP="00712BCE">
      <w:pPr>
        <w:spacing w:line="276" w:lineRule="auto"/>
        <w:jc w:val="both"/>
        <w:rPr>
          <w:rFonts w:ascii="Arial Narrow" w:hAnsi="Arial Narrow"/>
        </w:rPr>
      </w:pPr>
      <w:r w:rsidRPr="00712BCE">
        <w:rPr>
          <w:rFonts w:ascii="Arial Narrow" w:hAnsi="Arial Narrow"/>
        </w:rPr>
        <w:t>130 x 0,0288</w:t>
      </w:r>
      <w:r w:rsidR="00533986">
        <w:rPr>
          <w:rFonts w:ascii="Arial Narrow" w:hAnsi="Arial Narrow"/>
        </w:rPr>
        <w:t xml:space="preserve"> </w:t>
      </w:r>
      <w:r w:rsidRPr="00712BCE">
        <w:rPr>
          <w:rFonts w:ascii="Arial Narrow" w:hAnsi="Arial Narrow"/>
        </w:rPr>
        <w:t>m3 = 3,74</w:t>
      </w:r>
      <w:r w:rsidR="00533986">
        <w:rPr>
          <w:rFonts w:ascii="Arial Narrow" w:hAnsi="Arial Narrow"/>
        </w:rPr>
        <w:t xml:space="preserve"> </w:t>
      </w:r>
      <w:r w:rsidRPr="00712BCE">
        <w:rPr>
          <w:rFonts w:ascii="Arial Narrow" w:hAnsi="Arial Narrow"/>
        </w:rPr>
        <w:t>m3</w:t>
      </w:r>
    </w:p>
    <w:p w14:paraId="71647AD1" w14:textId="10DC96FC" w:rsidR="00712BCE" w:rsidRPr="00712BCE" w:rsidRDefault="00712BCE" w:rsidP="00712BCE">
      <w:pPr>
        <w:spacing w:line="276" w:lineRule="auto"/>
        <w:jc w:val="both"/>
        <w:rPr>
          <w:rFonts w:ascii="Arial Narrow" w:hAnsi="Arial Narrow"/>
        </w:rPr>
      </w:pPr>
      <w:r w:rsidRPr="00712BCE">
        <w:rPr>
          <w:rFonts w:ascii="Arial Narrow" w:hAnsi="Arial Narrow"/>
        </w:rPr>
        <w:t>stanowiska 0,1131m3*112</w:t>
      </w:r>
      <w:r w:rsidR="00533986">
        <w:rPr>
          <w:rFonts w:ascii="Arial Narrow" w:hAnsi="Arial Narrow"/>
        </w:rPr>
        <w:t xml:space="preserve"> </w:t>
      </w:r>
      <w:r w:rsidRPr="00533986">
        <w:rPr>
          <w:rFonts w:ascii="Arial Narrow" w:hAnsi="Arial Narrow"/>
        </w:rPr>
        <w:t xml:space="preserve">= </w:t>
      </w:r>
      <w:r w:rsidRPr="00712BCE">
        <w:rPr>
          <w:rFonts w:ascii="Arial Narrow" w:hAnsi="Arial Narrow"/>
        </w:rPr>
        <w:t>12,67m3 (deski i krótkie słupki)</w:t>
      </w:r>
    </w:p>
    <w:p w14:paraId="36C88BA1" w14:textId="7EC2B8E8" w:rsidR="00712BCE" w:rsidRPr="00712BCE" w:rsidRDefault="00712BCE" w:rsidP="00712BCE">
      <w:pPr>
        <w:spacing w:line="276" w:lineRule="auto"/>
        <w:jc w:val="both"/>
        <w:rPr>
          <w:rFonts w:ascii="Arial Narrow" w:hAnsi="Arial Narrow"/>
        </w:rPr>
      </w:pPr>
      <w:r w:rsidRPr="00712BCE">
        <w:rPr>
          <w:rFonts w:ascii="Arial Narrow" w:hAnsi="Arial Narrow"/>
        </w:rPr>
        <w:t>kleszcze 5</w:t>
      </w:r>
      <w:r w:rsidR="00533986">
        <w:rPr>
          <w:rFonts w:ascii="Arial Narrow" w:hAnsi="Arial Narrow"/>
        </w:rPr>
        <w:t xml:space="preserve"> </w:t>
      </w:r>
      <w:r w:rsidRPr="00712BCE">
        <w:rPr>
          <w:rFonts w:ascii="Arial Narrow" w:hAnsi="Arial Narrow"/>
        </w:rPr>
        <w:t>sz</w:t>
      </w:r>
      <w:r w:rsidR="00533986">
        <w:rPr>
          <w:rFonts w:ascii="Arial Narrow" w:hAnsi="Arial Narrow"/>
        </w:rPr>
        <w:t xml:space="preserve">t. x </w:t>
      </w:r>
      <w:r w:rsidRPr="00712BCE">
        <w:rPr>
          <w:rFonts w:ascii="Arial Narrow" w:hAnsi="Arial Narrow"/>
        </w:rPr>
        <w:t>4m</w:t>
      </w:r>
      <w:r w:rsidR="00533986">
        <w:rPr>
          <w:rFonts w:ascii="Arial Narrow" w:hAnsi="Arial Narrow"/>
        </w:rPr>
        <w:t xml:space="preserve"> </w:t>
      </w:r>
      <w:r w:rsidRPr="00712BCE">
        <w:rPr>
          <w:rFonts w:ascii="Arial Narrow" w:hAnsi="Arial Narrow"/>
        </w:rPr>
        <w:t>x</w:t>
      </w:r>
      <w:r w:rsidR="00533986">
        <w:rPr>
          <w:rFonts w:ascii="Arial Narrow" w:hAnsi="Arial Narrow"/>
        </w:rPr>
        <w:t xml:space="preserve"> </w:t>
      </w:r>
      <w:r w:rsidRPr="00712BCE">
        <w:rPr>
          <w:rFonts w:ascii="Arial Narrow" w:hAnsi="Arial Narrow"/>
        </w:rPr>
        <w:t>(0,035m</w:t>
      </w:r>
      <w:r w:rsidR="00533986">
        <w:rPr>
          <w:rFonts w:ascii="Arial Narrow" w:hAnsi="Arial Narrow"/>
        </w:rPr>
        <w:t xml:space="preserve"> </w:t>
      </w:r>
      <w:r w:rsidRPr="00712BCE">
        <w:rPr>
          <w:rFonts w:ascii="Arial Narrow" w:hAnsi="Arial Narrow"/>
        </w:rPr>
        <w:t>*</w:t>
      </w:r>
      <w:r w:rsidR="00533986">
        <w:rPr>
          <w:rFonts w:ascii="Arial Narrow" w:hAnsi="Arial Narrow"/>
        </w:rPr>
        <w:t xml:space="preserve"> </w:t>
      </w:r>
      <w:r w:rsidRPr="00712BCE">
        <w:rPr>
          <w:rFonts w:ascii="Arial Narrow" w:hAnsi="Arial Narrow"/>
        </w:rPr>
        <w:t>0,14m)</w:t>
      </w:r>
      <w:r w:rsidR="00533986">
        <w:rPr>
          <w:rFonts w:ascii="Arial Narrow" w:hAnsi="Arial Narrow"/>
        </w:rPr>
        <w:t xml:space="preserve"> </w:t>
      </w:r>
      <w:r w:rsidRPr="00712BCE">
        <w:rPr>
          <w:rFonts w:ascii="Arial Narrow" w:hAnsi="Arial Narrow"/>
        </w:rPr>
        <w:t>*</w:t>
      </w:r>
      <w:r w:rsidR="00533986">
        <w:rPr>
          <w:rFonts w:ascii="Arial Narrow" w:hAnsi="Arial Narrow"/>
        </w:rPr>
        <w:t xml:space="preserve"> </w:t>
      </w:r>
      <w:r w:rsidRPr="00712BCE">
        <w:rPr>
          <w:rFonts w:ascii="Arial Narrow" w:hAnsi="Arial Narrow"/>
        </w:rPr>
        <w:t>64=6,27m3</w:t>
      </w:r>
    </w:p>
    <w:p w14:paraId="46A161F3" w14:textId="44C24014" w:rsidR="00712BCE" w:rsidRPr="00712BCE" w:rsidRDefault="00712BCE" w:rsidP="00533986">
      <w:pPr>
        <w:jc w:val="both"/>
        <w:rPr>
          <w:rFonts w:ascii="Arial Narrow" w:hAnsi="Arial Narrow"/>
        </w:rPr>
      </w:pPr>
      <w:r w:rsidRPr="00712BCE">
        <w:rPr>
          <w:rFonts w:ascii="Arial Narrow" w:hAnsi="Arial Narrow"/>
        </w:rPr>
        <w:t>łaty 7,72m3</w:t>
      </w:r>
      <w:r w:rsidR="00533986">
        <w:rPr>
          <w:rFonts w:ascii="Arial Narrow" w:hAnsi="Arial Narrow"/>
        </w:rPr>
        <w:t>.</w:t>
      </w:r>
    </w:p>
    <w:p w14:paraId="6DA024BC" w14:textId="77777777" w:rsidR="00712BCE" w:rsidRDefault="00712BCE" w:rsidP="00533986">
      <w:pPr>
        <w:jc w:val="both"/>
        <w:rPr>
          <w:rFonts w:ascii="Arial Narrow" w:hAnsi="Arial Narrow" w:cs="Arial"/>
        </w:rPr>
      </w:pPr>
    </w:p>
    <w:p w14:paraId="3A5F6EB0" w14:textId="2DF63198" w:rsidR="00533986" w:rsidRPr="00533986" w:rsidRDefault="00CC5071" w:rsidP="00590BFA">
      <w:pPr>
        <w:jc w:val="both"/>
        <w:rPr>
          <w:rFonts w:ascii="Arial Narrow" w:hAnsi="Arial Narrow"/>
          <w:lang w:eastAsia="en-US"/>
        </w:rPr>
      </w:pPr>
      <w:r>
        <w:rPr>
          <w:rFonts w:ascii="Arial Narrow" w:hAnsi="Arial Narrow"/>
          <w:lang w:eastAsia="en-US"/>
        </w:rPr>
        <w:t xml:space="preserve">Zamawiający zaleca przeprowadzenie </w:t>
      </w:r>
      <w:r w:rsidRPr="00712BCE">
        <w:rPr>
          <w:rFonts w:ascii="Arial Narrow" w:hAnsi="Arial Narrow"/>
          <w:lang w:eastAsia="en-US"/>
        </w:rPr>
        <w:t>wizj</w:t>
      </w:r>
      <w:r>
        <w:rPr>
          <w:rFonts w:ascii="Arial Narrow" w:hAnsi="Arial Narrow"/>
          <w:lang w:eastAsia="en-US"/>
        </w:rPr>
        <w:t>i</w:t>
      </w:r>
      <w:r w:rsidRPr="00712BCE">
        <w:rPr>
          <w:rFonts w:ascii="Arial Narrow" w:hAnsi="Arial Narrow"/>
          <w:lang w:eastAsia="en-US"/>
        </w:rPr>
        <w:t xml:space="preserve"> lokaln</w:t>
      </w:r>
      <w:r>
        <w:rPr>
          <w:rFonts w:ascii="Arial Narrow" w:hAnsi="Arial Narrow"/>
          <w:lang w:eastAsia="en-US"/>
        </w:rPr>
        <w:t>ej przed złożeniem oferty</w:t>
      </w:r>
      <w:r w:rsidRPr="00712BCE">
        <w:rPr>
          <w:rFonts w:ascii="Arial Narrow" w:hAnsi="Arial Narrow"/>
          <w:lang w:eastAsia="en-US"/>
        </w:rPr>
        <w:t>.</w:t>
      </w:r>
    </w:p>
    <w:sectPr w:rsidR="00533986" w:rsidRPr="00533986" w:rsidSect="00D76D7C">
      <w:footerReference w:type="even" r:id="rId7"/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169F4" w14:textId="77777777" w:rsidR="00FB0CB4" w:rsidRDefault="00FB0CB4" w:rsidP="00712BCE">
      <w:r>
        <w:separator/>
      </w:r>
    </w:p>
  </w:endnote>
  <w:endnote w:type="continuationSeparator" w:id="0">
    <w:p w14:paraId="03AD92B6" w14:textId="77777777" w:rsidR="00FB0CB4" w:rsidRDefault="00FB0CB4" w:rsidP="00712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B91AB" w14:textId="77777777" w:rsidR="001E57B8" w:rsidRDefault="00000000" w:rsidP="009778C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030387E" w14:textId="77777777" w:rsidR="001E57B8" w:rsidRDefault="00000000" w:rsidP="00D1007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8C71" w14:textId="77777777" w:rsidR="001E57B8" w:rsidRPr="00291DEC" w:rsidRDefault="00000000">
    <w:pPr>
      <w:pStyle w:val="Stopka"/>
      <w:jc w:val="right"/>
      <w:rPr>
        <w:rFonts w:ascii="Arial Narrow" w:hAnsi="Arial Narrow"/>
        <w:sz w:val="22"/>
        <w:szCs w:val="22"/>
      </w:rPr>
    </w:pPr>
    <w:r w:rsidRPr="00291DEC">
      <w:rPr>
        <w:rFonts w:ascii="Arial Narrow" w:hAnsi="Arial Narrow"/>
        <w:sz w:val="22"/>
        <w:szCs w:val="22"/>
      </w:rPr>
      <w:fldChar w:fldCharType="begin"/>
    </w:r>
    <w:r w:rsidRPr="00291DEC">
      <w:rPr>
        <w:rFonts w:ascii="Arial Narrow" w:hAnsi="Arial Narrow"/>
        <w:sz w:val="22"/>
        <w:szCs w:val="22"/>
      </w:rPr>
      <w:instrText xml:space="preserve"> PAGE   \* MERGEFORMAT </w:instrText>
    </w:r>
    <w:r w:rsidRPr="00291DEC">
      <w:rPr>
        <w:rFonts w:ascii="Arial Narrow" w:hAnsi="Arial Narrow"/>
        <w:sz w:val="22"/>
        <w:szCs w:val="22"/>
      </w:rPr>
      <w:fldChar w:fldCharType="separate"/>
    </w:r>
    <w:r>
      <w:rPr>
        <w:rFonts w:ascii="Arial Narrow" w:hAnsi="Arial Narrow"/>
        <w:noProof/>
        <w:sz w:val="22"/>
        <w:szCs w:val="22"/>
      </w:rPr>
      <w:t>2</w:t>
    </w:r>
    <w:r w:rsidRPr="00291DEC">
      <w:rPr>
        <w:rFonts w:ascii="Arial Narrow" w:hAnsi="Arial Narrow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B12A2" w14:textId="77777777" w:rsidR="00FB0CB4" w:rsidRDefault="00FB0CB4" w:rsidP="00712BCE">
      <w:r>
        <w:separator/>
      </w:r>
    </w:p>
  </w:footnote>
  <w:footnote w:type="continuationSeparator" w:id="0">
    <w:p w14:paraId="61735859" w14:textId="77777777" w:rsidR="00FB0CB4" w:rsidRDefault="00FB0CB4" w:rsidP="00712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802CB"/>
    <w:multiLevelType w:val="multilevel"/>
    <w:tmpl w:val="CB60C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A85E38"/>
    <w:multiLevelType w:val="hybridMultilevel"/>
    <w:tmpl w:val="DD4413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D96560"/>
    <w:multiLevelType w:val="hybridMultilevel"/>
    <w:tmpl w:val="154A34DE"/>
    <w:lvl w:ilvl="0" w:tplc="EA183D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A704CA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87B82926">
      <w:start w:val="3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B377D"/>
    <w:multiLevelType w:val="multilevel"/>
    <w:tmpl w:val="FD262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0C2488"/>
    <w:multiLevelType w:val="hybridMultilevel"/>
    <w:tmpl w:val="38F0BBFA"/>
    <w:lvl w:ilvl="0" w:tplc="45AEA1EA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80508">
    <w:abstractNumId w:val="1"/>
  </w:num>
  <w:num w:numId="2" w16cid:durableId="933396157">
    <w:abstractNumId w:val="0"/>
  </w:num>
  <w:num w:numId="3" w16cid:durableId="4018797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45156820">
    <w:abstractNumId w:val="4"/>
  </w:num>
  <w:num w:numId="5" w16cid:durableId="12799891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DBE"/>
    <w:rsid w:val="00056AE7"/>
    <w:rsid w:val="002875DF"/>
    <w:rsid w:val="00497137"/>
    <w:rsid w:val="004C56F9"/>
    <w:rsid w:val="004F41BC"/>
    <w:rsid w:val="00533986"/>
    <w:rsid w:val="00590BFA"/>
    <w:rsid w:val="00712BCE"/>
    <w:rsid w:val="00964DBE"/>
    <w:rsid w:val="00A27527"/>
    <w:rsid w:val="00CC5071"/>
    <w:rsid w:val="00D464B9"/>
    <w:rsid w:val="00FB0CB4"/>
    <w:rsid w:val="00FD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541EDA"/>
  <w15:chartTrackingRefBased/>
  <w15:docId w15:val="{DC252E27-8287-407E-9EE6-B5C55748D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2BC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12BC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712BC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rsid w:val="00712BCE"/>
  </w:style>
  <w:style w:type="paragraph" w:styleId="Nagwek">
    <w:name w:val="header"/>
    <w:basedOn w:val="Normalny"/>
    <w:link w:val="NagwekZnak"/>
    <w:uiPriority w:val="99"/>
    <w:rsid w:val="00712BC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712BC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NormalnyWeb">
    <w:name w:val="Normal (Web)"/>
    <w:basedOn w:val="Normalny"/>
    <w:uiPriority w:val="99"/>
    <w:unhideWhenUsed/>
    <w:rsid w:val="00712BCE"/>
    <w:pPr>
      <w:spacing w:before="100" w:beforeAutospacing="1" w:after="119"/>
    </w:pPr>
  </w:style>
  <w:style w:type="paragraph" w:styleId="Akapitzlist">
    <w:name w:val="List Paragraph"/>
    <w:basedOn w:val="Normalny"/>
    <w:uiPriority w:val="34"/>
    <w:qFormat/>
    <w:rsid w:val="005339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0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3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Żurański</dc:creator>
  <cp:keywords/>
  <dc:description/>
  <cp:lastModifiedBy>Karol Żurański</cp:lastModifiedBy>
  <cp:revision>2</cp:revision>
  <dcterms:created xsi:type="dcterms:W3CDTF">2023-07-25T11:18:00Z</dcterms:created>
  <dcterms:modified xsi:type="dcterms:W3CDTF">2023-07-25T11:18:00Z</dcterms:modified>
</cp:coreProperties>
</file>